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Ostravice bude zahájena 11. července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„V centru města by měla být křišťálově čistá voda, budou tam pláže k opalování, cyklostezky."  </w:t>
      </w:r>
      <w:r>
        <w:rPr/>
        <w:t xml:space="preserve">Stavba bude spolufinancována z prostředků Evropské unie prostřednictvím Regionálního operačního programu Moravskoslezsko a z mezirezortní komise.  Tomáš Petřík (ODS), náměstek primátora: </w:t>
      </w:r>
      <w:r>
        <w:rPr>
          <w:i w:val="1"/>
          <w:iCs w:val="1"/>
        </w:rPr>
        <w:t xml:space="preserve">„Byla nám panem ministrem přislíbena pomoc, jednání bylo konstruktivní a teď bude záležet na našich dohodách s ministerstvem financí." </w:t>
      </w:r>
      <w:r>
        <w:rPr/>
        <w:t xml:space="preserve"> Celý projekt bude stát asi 21 milionů korun. Dokončení je plánováno na únor 2013. Navazuje na něj i samostatný investiční záměr Vodáckého spolku Campanula - přístav, který vznikne asi 100 metrů pod soutokem Ostravice s Lučinou.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01/revitalizace-ostravice-bude-zahajena-11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2026-06-28T12:11:05+02:00</dcterms:created>
  <dcterms:modified xsi:type="dcterms:W3CDTF">2026-06-28T12:11:05+02:00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