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Strmý růst nezaměstnanosti nepolevuje</w:t>
      </w:r>
    </w:p>
    <w:p>
      <w:pPr/>
      <w:r>
        <w:rPr/>
        <w:t xml:space="preserve">Lidí bez práce na Karvinsku stále přibývá a jev, který trvá už od listopadu se dosud nezastavil a ani prognózy nejsou nijak příznivé. Pět poboček úřadu práce v okrese Karviná zaznamenalo o 504 nezaměstnaných více. Celkový počet lidí bez práce se teď blíží k 20 tisícům. Míra nezaměstnanosti na Karvinsku činí 13,71 setin procenta. Nejhůře je na tom, dlouhodobě, přímo Karviná, kde míra nezaměstnanosti přesahuje 15 procent. Volných pracovních míst ubylo. Stop stav mají všechny černouhelné doly a nábor zaměstnanců omezily i ostatní firmy. V březnu bylo propuštěno nejvíce lidí z oceláren a kovovýroby.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846/strmy-rust-nezamestnanosti-nepole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2026-06-28T07:25:45+02:00</dcterms:created>
  <dcterms:modified xsi:type="dcterms:W3CDTF">2026-06-28T07:25:45+02:00</dcterms:modified>
</cp:coreProperties>
</file>

<file path=docProps/custom.xml><?xml version="1.0" encoding="utf-8"?>
<Properties xmlns="http://schemas.openxmlformats.org/officeDocument/2006/custom-properties" xmlns:vt="http://schemas.openxmlformats.org/officeDocument/2006/docPropsVTypes"/>
</file>