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Důchodci se učí pracovat s počítači</w:t>
      </w:r>
    </w:p>
    <w:p>
      <w:pPr/>
      <w:r>
        <w:rPr/>
        <w:t xml:space="preserve">Na první hodinu přišlo do počítačové učebny základní školy na 40 lidí. Minulý týden byli senioři rozděleni do studijních skupin, tento týden už začnou pod vedením stonavských učitelů „naostro".</w:t>
      </w:r>
    </w:p>
    <w:p>
      <w:pPr/>
      <w:r>
        <w:rPr/>
        <w:t xml:space="preserve">Zanedlouho by tak účastníci měli zvládnout nejen práci se samotným počítačem, ale jeho prostřednictvím využívat také služby internetu, které jsou ve Stonavě zdarma. Kromě jiného pak na internetových stránkách budou moci, bez ohledu na pravidelné vysílací časy v klasickém televizním přijímači, sledovat kdykoli i vysílání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9/duchodci-se-uci-pracovat-s-poci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2026-04-07T23:10:13+02:00</dcterms:created>
  <dcterms:modified xsi:type="dcterms:W3CDTF">2026-04-07T23:10:13+02:00</dcterms:modified>
</cp:coreProperties>
</file>

<file path=docProps/custom.xml><?xml version="1.0" encoding="utf-8"?>
<Properties xmlns="http://schemas.openxmlformats.org/officeDocument/2006/custom-properties" xmlns:vt="http://schemas.openxmlformats.org/officeDocument/2006/docPropsVTypes"/>
</file>