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azylový dům má nový pokoj pro zdravotně postižené</w:t>
      </w:r>
    </w:p>
    <w:p>
      <w:pPr/>
      <w:r>
        <w:rPr/>
        <w:t xml:space="preserve">Zařízení díky finanční podpoře mateřské organizace a nadaci OKD mohlo azylový dům přebudovat a vytvořit byt pro zdravotně postižené rodiny. Původně byla v přízemí velká centrální kuchyně. Tu ale matky nepotřebují, protože je důležité, aby svým dětem vařily samy.</w:t>
      </w:r>
    </w:p>
    <w:p>
      <w:pPr/>
      <w:r>
        <w:rPr/>
        <w:t xml:space="preserve">Blanka Wlosoková, vedoucí Azylového domu pro matky s dětmi: </w:t>
      </w:r>
      <w:r>
        <w:rPr>
          <w:i w:val="1"/>
          <w:iCs w:val="1"/>
        </w:rPr>
        <w:t xml:space="preserve">„Momentálně jsme ve fázi, kdy dokončujeme tady zařízení bezbariérového pokoje, ještě tady bude linka, která je výškově nastavitelná a dvě postele výškově nastavitelné, jedna dospělá a jedna dětská postýlka. Už máme i maminku, která čeká na ubytování v pokoji. Je to maminka, která je malého vzrůstu. To bude pro ni ideální výškově nastavitelné zařízení, ale je to určené i pro maminky, které se ocitly na invalidním vozíku nebo mají dítě na invalidním vozíku." </w:t>
      </w:r>
    </w:p>
    <w:p>
      <w:pPr/>
      <w:r>
        <w:rPr/>
        <w:t xml:space="preserve">Nadace OKD na projekt vyčlenila částku 230 tisíc korun. Po prohlídce zařízení zástupce společnosti konstatoval, že investice byla dobře využita.</w:t>
      </w:r>
    </w:p>
    <w:p>
      <w:pPr/>
      <w:r>
        <w:rPr/>
        <w:t xml:space="preserve">Vladislav Sobol, mluvčí společnosti OKD:</w:t>
      </w:r>
      <w:r>
        <w:rPr>
          <w:i w:val="1"/>
          <w:iCs w:val="1"/>
        </w:rPr>
        <w:t xml:space="preserve"> „Právě se zdejším Azylovým domem pro matky s dětmi máme výborné zkušenosti. Už jsme s nimi spolupracovali i na jiných projektech. Víme, že oni ten grant dokážou nejen dobře vyúčtovat, ale že ho potom používají a má to opravdu užitek pro lidi, kteří to potřebují." </w:t>
      </w:r>
    </w:p>
    <w:p>
      <w:pPr/>
      <w:r>
        <w:rPr/>
        <w:t xml:space="preserve">Největší část na rekonstrukci poskytlo mezinárodní ústředí Armády spásy, a to ve výši 820 tisíc korun.</w:t>
      </w:r>
    </w:p>
    <w:p>
      <w:pPr/>
      <w:r>
        <w:rPr/>
        <w:t xml:space="preserve">Jan František Krupa, oblastní ředitel Armády spásy: </w:t>
      </w:r>
      <w:r>
        <w:rPr>
          <w:i w:val="1"/>
          <w:iCs w:val="1"/>
        </w:rPr>
        <w:t xml:space="preserve">„Armáda spásy působí ve 120 zemích a i bohatších než je Česká republika. Tyto sbírky, nebo jmenuje se to misijní fond AS, ze kterého je možné tu a tam využít nějaké prostředky pro Českou republiku. Já jsme moc rád, že to připutovalo tady k nám do regionu, kde se to využilo takovým to způsobem." </w:t>
      </w:r>
    </w:p>
    <w:p>
      <w:pPr/>
      <w:r>
        <w:rPr/>
        <w:t xml:space="preserve">I velká jídelna změní své využití. Opět díky daru bude přebudována na multifunkční místnost, určenou pro různé aktivity.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033/havirovsky-azylovy-dum-ma-novy-pokoj-pro-zdravot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2026-08-19T08:07:23+02:00</dcterms:created>
  <dcterms:modified xsi:type="dcterms:W3CDTF">2026-08-19T08:07:23+02:00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