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Ostrava dá na ozdravné pobyty dětí 5 milionů korun</w:t>
      </w:r>
    </w:p>
    <w:p>
      <w:pPr/>
      <w:r>
        <w:rPr/>
        <w:t xml:space="preserve">Dalibor Madej, (ODS) náměstek primátora Ostravy: „Příští rok je v návrhu rozpočtu 5 milionů korun a letos budeme navíc oslovovat Státní fond životního prostředí a má představa je, že tam dá stejnou částku jako město."  Fond byl zřízen Ostravou pro děti ze základních a mateřských škol z nejvíce znečištěných oblastí města, aby mohly na ozdravné dvoutýdenní pobyty. Kromě Ostravy už přispěl ArcelorMittal dvěma miliony korun, OKK Koksovny stejnou částkou, Borsodchem a Dalkia pak dali dětem po 100 tisících korunách.  Dalibor Madej, (ODS) náměstek primátora Ostravy: </w:t>
      </w:r>
      <w:r>
        <w:rPr>
          <w:i w:val="1"/>
          <w:iCs w:val="1"/>
        </w:rPr>
        <w:t xml:space="preserve">„Je to o dobrovolném daru, takže my nemůžeme postihovat nebo kritizovat. Já si myslím, že je to daleko lepší PR, než oblepovat město plakáty, co jsme udělali pro životní prostředí."  </w:t>
      </w:r>
      <w:r>
        <w:rPr/>
        <w:t xml:space="preserve">V minulém školní roce dotaci získalo 15 škol, takže za zdravých vzduchem mohlo cestovat asi 1500 dětí. Zastupitelstvo města už také rozhodlo, že pro nový školní rok bude dotace poskytnuta 18 školám. 5 milionovou dotaci města ještě musí posvětit prosincové zastupitelstvo.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9107/mesto-ostrava-da-na-ozdravne-pobyty-deti-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2026-06-28T02:08:34+02:00</dcterms:created>
  <dcterms:modified xsi:type="dcterms:W3CDTF">2026-06-28T02:08:34+02:00</dcterms:modified>
</cp:coreProperties>
</file>

<file path=docProps/custom.xml><?xml version="1.0" encoding="utf-8"?>
<Properties xmlns="http://schemas.openxmlformats.org/officeDocument/2006/custom-properties" xmlns:vt="http://schemas.openxmlformats.org/officeDocument/2006/docPropsVTypes"/>
</file>