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ocenil Havířov prvním místem</w:t>
      </w:r>
    </w:p>
    <w:p>
      <w:pPr/>
      <w:r>
        <w:rPr/>
        <w:t xml:space="preserve">Dále komise označila Havířov za druhé nejlepší město v kraji v získávání dotací. Ohodnotila také, že nejmladší město republiky má nejvíce autobusů, které zajišťují městskou hromadnou dopravu vozy na zemní plyn.</w:t>
      </w:r>
    </w:p>
    <w:p>
      <w:pPr/>
      <w:r>
        <w:rPr/>
        <w:t xml:space="preserve">Havířov byl vyzdvižen i za podporu sportu a za úspěšnou realizaci Mistrovství Evropy profesionálů floristů Europa Cup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457/moravskoslezsky-kraj-ocenil-havirov-prvnim-m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