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panelového sídliště Havířov-Šumbark - druhá etapa</w:t>
      </w:r>
    </w:p>
    <w:p>
      <w:pPr/>
      <w:r>
        <w:rPr/>
        <w:t xml:space="preserve">Obyvatelé části Havířov-Šubmark už dlouho volali po vylepšení, na sídlištích chybělo vyžití pro děti, dospělým zase scházela parkovací místa.  Regenerace Šumbarku byla rozdělena do čtrnácti etap.</w:t>
      </w:r>
    </w:p>
    <w:p>
      <w:pPr/>
      <w:r>
        <w:rPr/>
        <w:t xml:space="preserve">Radoslav Basel, vedoucí investičního odboru:</w:t>
      </w:r>
      <w:r>
        <w:rPr>
          <w:i w:val="1"/>
          <w:iCs w:val="1"/>
        </w:rPr>
        <w:t xml:space="preserve"> „Sedmou etapu regenerace panelového sídliště Šumbark  II za Teslou, bychom rádi dokončili v květnu tohoto roku."</w:t>
      </w:r>
    </w:p>
    <w:p>
      <w:pPr/>
      <w:r>
        <w:rPr/>
        <w:t xml:space="preserve">Smyslem akce je kompletní regenerace panelového sídliště, dojde k vybudování šesti nových dětských hřišť. Radoslav Basel, vedoucí investičního odboru: </w:t>
      </w:r>
      <w:r>
        <w:rPr>
          <w:i w:val="1"/>
          <w:iCs w:val="1"/>
        </w:rPr>
        <w:t xml:space="preserve">„Přes nějaké obligátní prolézačky a pískoviště se dostaneme až k multifunkčímu hřišti, které bude vybaveno i tenisovou stěnou."</w:t>
      </w:r>
    </w:p>
    <w:p>
      <w:pPr/>
      <w:r>
        <w:rPr/>
        <w:t xml:space="preserve">Město rovněž myslí na nové chodníky, parkovací místa nebo na zkulturnění prostor kolem kontejnerů.</w:t>
      </w:r>
    </w:p>
    <w:p>
      <w:pPr/>
      <w:r>
        <w:rPr/>
        <w:t xml:space="preserve">Anketa, obyvatelé sídliště: 1. </w:t>
      </w:r>
      <w:r>
        <w:rPr>
          <w:i w:val="1"/>
          <w:iCs w:val="1"/>
        </w:rPr>
        <w:t xml:space="preserve">„To je skvělé, já sama mám malé dítě, takže já to jenom uznávám, že se tady tyto věci dělají."</w:t>
      </w:r>
      <w:r>
        <w:rPr/>
        <w:t xml:space="preserve"> 2. </w:t>
      </w:r>
      <w:r>
        <w:rPr>
          <w:i w:val="1"/>
          <w:iCs w:val="1"/>
        </w:rPr>
        <w:t xml:space="preserve">„Myslím si, že je to hezké, ale ještě by měli trochu dohlížet na to, aby to tady bylo čisté."</w:t>
      </w:r>
    </w:p>
    <w:p>
      <w:pPr/>
      <w:r>
        <w:rPr/>
        <w:t xml:space="preserve">Rozsáhlý projekt si vyžaduje také velké investice. Radoslav Basel, vedoucí investičního odboru: </w:t>
      </w:r>
      <w:r>
        <w:rPr>
          <w:i w:val="1"/>
          <w:iCs w:val="1"/>
        </w:rPr>
        <w:t xml:space="preserve">„Částka 300 milionů korun, se kterou tato studie počítá, samozřejmě také s tou etapizací a s dokončením v roce 20014 - 2015, je celkem reálná."</w:t>
      </w:r>
    </w:p>
    <w:p>
      <w:pPr/>
      <w:r>
        <w:rPr/>
        <w:t xml:space="preserve">Náklady na prvních šest etap se vyšplhaly na 167 milionů. Z této částky se městu podařilo získat 53 milionu pomocí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971/regenerace-paneloveho-sidliste-havirovsumbark--druha-et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2026-06-19T13:05:40+02:00</dcterms:created>
  <dcterms:modified xsi:type="dcterms:W3CDTF">2026-06-19T13:05:40+02:00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