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strategii konkurenceschopnosti do roku 2012</w:t>
      </w:r>
    </w:p>
    <w:p>
      <w:pPr/>
      <w:r>
        <w:rPr/>
        <w:t xml:space="preserve">Ze studie vypracované společností EEIP s garancí profesora Michala Mejstříka vyplývá, že Ostravsko má slibný potenciál stát se nejrychleji rostoucím regionem České republiky.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"Nemyslím, že by pan profesor Mejstřík přišel s něčím, co bychom nečekali, spíš jde o to, že nám ukázal směr a oblasti, kde bychom mohli dělat víc."</w:t>
      </w:r>
    </w:p>
    <w:p>
      <w:pPr/>
      <w:r>
        <w:rPr/>
        <w:t xml:space="preserve">Michal Mejstřík, garant strategie: </w:t>
      </w:r>
      <w:r>
        <w:rPr>
          <w:i w:val="1"/>
          <w:iCs w:val="1"/>
        </w:rPr>
        <w:t xml:space="preserve">"Důležité je vybudovat změnu hodnotových řetězců a vybudovat nějaké nové průmyslové odvětví, které budou postupně nahrazovat ty, které tady v současnosti máme. To znamená nehledět jen bezbranně na svou budoucnost."</w:t>
      </w:r>
    </w:p>
    <w:p>
      <w:pPr/>
      <w:r>
        <w:rPr/>
        <w:t xml:space="preserve">Všichni přítomní se shodli na nezastupitelném významu propojení vysokých škol a firem.</w:t>
      </w:r>
    </w:p>
    <w:p>
      <w:pPr/>
      <w:r>
        <w:rPr/>
        <w:t xml:space="preserve">Ivo Vondrák, rektor VŠB -TU Ostrava:</w:t>
      </w:r>
      <w:r>
        <w:rPr>
          <w:i w:val="1"/>
          <w:iCs w:val="1"/>
        </w:rPr>
        <w:t xml:space="preserve"> "Z našeho pohledu je třeba propojit univerzity s průmyslovou sférou a také se státní správou a samosprávou. To je onen princip, kterému se říká triple helix (trojitá šroubovice), věc které umocní ten efekt vzdělávání, vědy a výzkumu a jeho praktického využití."</w:t>
      </w:r>
    </w:p>
    <w:p>
      <w:pPr/>
      <w:r>
        <w:rPr/>
        <w:t xml:space="preserve">Jan Světlík, ředitel společnosti Vítkovice: </w:t>
      </w:r>
      <w:r>
        <w:rPr>
          <w:i w:val="1"/>
          <w:iCs w:val="1"/>
        </w:rPr>
        <w:t xml:space="preserve">"To nebude jen na mě, na panu rektorovi nebo na našich spolupracovnících, ale bude to na panu primátorovi a jeho náměstcích, na hejtmanovi a jeho náměstcích. A myslím, že ta implementace těchto projektů bude strašně důležitá, pro budoucnost Ostravy." </w:t>
      </w:r>
    </w:p>
    <w:p>
      <w:pPr/>
      <w:r>
        <w:rPr/>
        <w:t xml:space="preserve">Studie indentifikovala 6 základních pilířů pro rozvoj Ostravy. Životní prostředí, vzdělanost, doprava a infrastruktura, zaměstnatelsnost, sociální inkluzi a inovace. Pro Ostravu je také velmi důležitá spolupráce s okolními městy.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"Záměry Ostravy, které se začínají tvořit, jsou plně v souladu se strategií rozvoje MS kraje." </w:t>
      </w:r>
    </w:p>
    <w:p>
      <w:pPr/>
      <w:r>
        <w:rPr/>
        <w:t xml:space="preserve">Cílem studie je podle vedení Ostravay také vyvolat diskuzi nad tématem dalšího rozvoje. Město za ni zaplatilo dva miliony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951/ostrava-ma-strategii-konkurenceschopnosti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2026-04-10T15:20:55+02:00</dcterms:created>
  <dcterms:modified xsi:type="dcterms:W3CDTF">2026-04-10T15:20:55+02:00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