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Nemocnice v Třinci má nejmodernější rentgeny</w:t>
      </w:r>
    </w:p>
    <w:p>
      <w:pPr/>
      <w:r>
        <w:rPr>
          <w:b w:val="1"/>
          <w:bCs w:val="1"/>
        </w:rPr>
        <w:t xml:space="preserve">V Nemocnici Třinec byl ve čtvrtek odpoledne slavnostně zahájen provoz rekonstruovaného radiodiagnostického oddělení. Moderní plně polohovatelné digitální rentgeny ocení pacienti i zdravotnický personál.</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p>
      <w:pPr/>
      <w:r>
        <w:rPr/>
        <w:t xml:space="preserve">---</w:t>
      </w:r>
    </w:p>
    <w:p>
      <w:pPr/>
      <w:r>
        <w:rPr>
          <w:b w:val="1"/>
          <w:bCs w:val="1"/>
        </w:rPr>
        <w:t xml:space="preserve">MSIC pomáhá s rozvojem malých a středních firem v kraji</w:t>
      </w:r>
    </w:p>
    <w:p>
      <w:pPr/>
      <w:r>
        <w:rPr>
          <w:b w:val="1"/>
          <w:bCs w:val="1"/>
        </w:rPr>
        <w:t xml:space="preserve">Hlavním úkolem Moravskoslezského inovačního centra je pomáhat s rozvojem malých a středních firem a zlepšovat prostředí pro podnikání a inovace v našem regionu. Jak se to dařilo v roce 2019, informoval MSIC na své výroční konferenci.</w:t>
      </w:r>
    </w:p>
    <w:p>
      <w:pPr/>
      <w:r>
        <w:rPr/>
        <w:t xml:space="preserve">MSIC vznikl v roce 2017 a během krátké doby své existence si vybudoval slušné renomé. Především v oblasti poskytování služeb podporujících růst a inovace ve firmách.</w:t>
      </w:r>
    </w:p>
    <w:p>
      <w:pPr/>
      <w:r>
        <w:rPr>
          <w:i w:val="1"/>
          <w:iCs w:val="1"/>
        </w:rPr>
        <w:t xml:space="preserve">„Když naši klienti uspějí na zahraničních trzích, je to pro nás ta nejlepší odměna,“ </w:t>
      </w:r>
      <w:r>
        <w:rPr/>
        <w:t xml:space="preserve">říká Pavel Csank, výkonný ředitel MSIC Ostrava.</w:t>
      </w:r>
    </w:p>
    <w:p>
      <w:pPr/>
      <w:r>
        <w:rPr/>
        <w:t xml:space="preserve">Majitelé společnosti navíc managementu výrazně rozšířili vlastnické zadání.</w:t>
      </w:r>
    </w:p>
    <w:p>
      <w:pPr/>
      <w:r>
        <w:rPr>
          <w:i w:val="1"/>
          <w:iCs w:val="1"/>
        </w:rPr>
        <w:t xml:space="preserve">„Vedle toho, co už děláme, se máme věnovat i výstavbě a rozšiřování Technologického parku v Ostravě,“</w:t>
      </w:r>
      <w:r>
        <w:rPr/>
        <w:t xml:space="preserve"> dodává Pavel Csank.</w:t>
      </w:r>
    </w:p>
    <w:p>
      <w:pPr/>
      <w:r>
        <w:rPr/>
        <w:t xml:space="preserve">Hlavní vlastníci MSIC, tedy Moravskoslezský kraj a město Ostrava, vidí roli MSIC zcela jasně:</w:t>
      </w:r>
    </w:p>
    <w:p>
      <w:pPr/>
      <w:r>
        <w:rPr/>
        <w:t xml:space="preserve">„Ekonomiku našeho průmyslového kraje nebude nikdy z 95 procent táhnout podnikání malých a středních firem, ale přesto je nutné navýšit ten počet těchto malých a středních společností, aby byly minimálně stejně silné jako je dnesten tradiční průmysl,“ zdůrazňuje hejtman MS kraje Ivo Vondrák.</w:t>
      </w:r>
    </w:p>
    <w:p>
      <w:pPr/>
      <w:r>
        <w:rPr/>
        <w:t xml:space="preserve">MSIC plánuje v roce 2020 také pomoci s modernizací budov v Ostravě.</w:t>
      </w:r>
    </w:p>
    <w:p>
      <w:pPr/>
      <w:r>
        <w:rPr/>
        <w:t xml:space="preserve">---</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r>
        <w:rPr/>
        <w:t xml:space="preserve"> “V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