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zrušilo poplatek za svoz komunálního odpadu</w:t>
      </w:r>
    </w:p>
    <w:p>
      <w:pPr/>
      <w:r>
        <w:rPr>
          <w:b w:val="1"/>
          <w:bCs w:val="1"/>
        </w:rPr>
        <w:t xml:space="preserve">Nový rok s sebou přináší změny. Ty se projeví i ve Frýdlantu nad Ostravicí.</w:t>
      </w:r>
    </w:p>
    <w:p>
      <w:pPr/>
      <w:r>
        <w:rPr/>
        <w:t xml:space="preserve">“Týká se to změny koeficientu daně z nemovitosti. V důsledku toho, že pracovníci finančního úřadu z větší části přechází do Frýdku-Místku. Bylo nutné upravit legislativu. Místní poplatek daně z nemovitosti se tím pádem mění, a to z koeficientu 2 na 4, a současné lokality, jako je Frýdlant, Lubno a Nová Ves, bude mít každá svůj vlastní poplatek. Pro Frýdlant bude jednotná sazba 1,6, pro Novou Ves 1,4 a Lubnu zůstává 1. Tím městu přiteče do obecní pokladny daleko větší množství financí, proto jsme si uvědomili, že naši občané mohou tím pádem získat, a rozhodli jsme se zrušit poplatek za svoz komunálního odpadu,” uvedla starostka Frýdlantu nad Ostravicí Helena Pešatová.</w:t>
      </w:r>
    </w:p>
    <w:p>
      <w:pPr/>
      <w:r>
        <w:rPr/>
        <w:t xml:space="preserve">V souvislosti s tím muselo město udělat určitá opatření, která povedou ke snížení produkce směsného komunálního odpadu u občanů.</w:t>
      </w:r>
    </w:p>
    <w:p>
      <w:pPr/>
      <w:r>
        <w:rPr/>
        <w:t xml:space="preserve">“Jedním z opatření je snížení frekvence svozu komunálního odpadu u občanů z týdenního svážení na svážení jednou za 14 dnů. Dalším významným opatření je postupné rušení velkoobjemových kontejnerů a jejich nahrazování menšími kontejnery o objemu 1100 litrů a doplňování o kompletní separační stanoviště. Předpokládáme, že dojde k navýšení vyseparovaných složek komunálního odpadu, papíru, skla a plastů, proto se na území města postupně rozšiřuje síť separačních stanovišť a také se zvyšuje frekvence svozu jednotlivých nádob a doplňují se stávající stanoviště o nové kontejnery,” popsal vedoucí odboru životního prostředí Miroslav Widlarz.</w:t>
      </w:r>
    </w:p>
    <w:p>
      <w:pPr/>
      <w:r>
        <w:rPr/>
        <w:t xml:space="preserve">Město věří, že přijatá opatření budou mít také pozitivní vliv na životní prostředí.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2026-02-10T04:16:54+01:00</dcterms:created>
  <dcterms:modified xsi:type="dcterms:W3CDTF">2026-02-10T04:16:54+01:00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