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Rychvaldští podpoří dotacemi spolky, sport i kulturu</w:t>
      </w:r>
    </w:p>
    <w:p>
      <w:pPr/>
      <w:r>
        <w:rPr>
          <w:b w:val="1"/>
          <w:bCs w:val="1"/>
        </w:rPr>
        <w:t xml:space="preserve">Sportovní oddíly i zájmové spolky z Rychvaldu mohou i letos počítat s finanční podporou města.</w:t>
      </w:r>
    </w:p>
    <w:p>
      <w:pPr/>
      <w:r>
        <w:rPr/>
        <w:t xml:space="preserve">“Zastupitelstvo města bude víceméně rozdělovat částku 980 tisíc korun pro spolky. Z toho 180 tisíc bude pro Základní uměleckou školu Rychvald a 900 tisíc půjde tělovýchovným jednotám. U nás je to Slavoj Rychvald, Baník Rychvald, šachový oddíl a Sokol. Částka je rozdělená tak, jak si víceméně spolky požádaly a bude sloužit především pro mládež, pro mladé sportovce a na nějaké částečné udržování těch jejich objektů,” vysvětlil starosta Rychvaldu Milan Starostka (ANO).</w:t>
      </w:r>
    </w:p>
    <w:p>
      <w:pPr/>
      <w:r>
        <w:rPr/>
        <w:t xml:space="preserve">Radnice podpoří také další volnočasové aktivity. </w:t>
      </w:r>
    </w:p>
    <w:p>
      <w:pPr/>
      <w:r>
        <w:rPr/>
        <w:t xml:space="preserve">“Kromě sportu město Rychvald samozřejmě podporuje zájmové spolky, jako třeba kynologie, včelaři, Červený kříž, hasiči, pak je tu spolek rodičů a různé menší seskupení, která pro Rychvald dělají jak v takových víceméně v té kulturní kulturní sféře. Pro ty je vlastně schválen rozpočet ve výši 580 tisíc korun, přičemž 450 tisíc už bylo vyčerpáno a ještě čeká 80 a 50 tisíc na základní uměleckou školu a na Junáka,” uvedl starosta.</w:t>
      </w:r>
    </w:p>
    <w:p>
      <w:pPr/>
      <w:r>
        <w:rPr/>
        <w:t xml:space="preserve">S podobnou podporou počítá rychvaldská radnice i pro příští rok, přestože musí myslet na připravované investiční akce, které rozpočet zatíží. </w:t>
      </w:r>
    </w:p>
    <w:p>
      <w:pPr/>
      <w:r>
        <w:rPr/>
        <w:t xml:space="preserve">“Oproti loňskému roku došlo k navýšení těchto dotačních titulů. Myslíme, že letos i v příštích letech budeme potřebovat každou korunu, protože se blíží velké akce jako je kanalizace a další a další investiční akce,” dodal závěrem starosta Milan Starostka.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2026-02-10T23:44:52+01:00</dcterms:created>
  <dcterms:modified xsi:type="dcterms:W3CDTF">2026-02-10T23:44:52+01:00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