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připravuje prodej opravny tramvají. Zájem mají dva velcí investoři</w:t>
      </w:r>
    </w:p>
    <w:p>
      <w:pPr/>
      <w:r>
        <w:rPr>
          <w:b w:val="1"/>
          <w:bCs w:val="1"/>
        </w:rPr>
        <w:t xml:space="preserve">Ostrava rozhodla o dalším osudu opravny tramvají Ekova Electric. Firmě v posledních letech výrazně ubylo zakázek, navíc by potřebovala obrovské investice. O společnost už projevili zájem dva investoři, Škoda Transportation a holding Czechoslovak Group. Město s nimi teď bude jednat o podmínkách prodeje.</w:t>
      </w:r>
    </w:p>
    <w:p>
      <w:pPr/>
      <w:r>
        <w:rPr/>
        <w:t xml:space="preserve">Opravy, modernizace i výroba vlastních vozidel městské hromadné dopravy. Tím vším se už více než 9 let zabývá společnost Ekova Electric. Protože se ale zaměřuje především na starší modely tramvají, v posledních letech zaznamenala výrazný pokles zakázek.</w:t>
      </w:r>
    </w:p>
    <w:p>
      <w:pPr/>
      <w:r>
        <w:rPr/>
        <w:t xml:space="preserve">"Ekova má dokumentaci především k produktům a výrobkům, které se vyvinuly v České republice před rokem 1989 a ty dále opravuje a prodlužuje jejich životnost," řekl ředitel Dopravního podniku Ostrava Daniel Morys </w:t>
      </w:r>
    </w:p>
    <w:p>
      <w:pPr/>
      <w:r>
        <w:rPr/>
        <w:t xml:space="preserve">Firma je dceřinou společností ostravského dopravního podniku a potřebovala by investice v řádech stovek milionů korun, aby byla konkurence schopná. </w:t>
      </w:r>
    </w:p>
    <w:p>
      <w:pPr/>
      <w:r>
        <w:rPr/>
        <w:t xml:space="preserve">"Jednoznačně nestíhá a zároveň i ta velkost té společnosti, aby umořila náklady na výzkum a vývo, na vybudování obchodních afiliací v zahraničí, protože ten obchod je globalizovaný, tak vlastně vyžaduje násobně vyšší investice," pokračuje Morys. </w:t>
      </w:r>
    </w:p>
    <w:p>
      <w:pPr/>
      <w:r>
        <w:rPr/>
        <w:t xml:space="preserve">"Společnost dlouhodobě neplní ty prognózované výsledky, které vedly původně k vyčlenění z dopravního podniku a nic nenasvědčuje tomu, že by se ty výsledky měly výhledově zlepšit," dodává primátor Ostravy Tomáš Macura</w:t>
      </w:r>
    </w:p>
    <w:p>
      <w:pPr/>
      <w:r>
        <w:rPr/>
        <w:t xml:space="preserve">Podle primátora jí způsobilo problémy i to, že byla po svém vzniku v roce 2010 ohodnocena na více než 500 milionů korun. </w:t>
      </w:r>
    </w:p>
    <w:p>
      <w:pPr/>
      <w:r>
        <w:rPr/>
        <w:t xml:space="preserve">"Bylo tam brutální nadhodnocení hodnoty toho podniku. Ono to následně ukázal už o rok později vlastně znalecký posudek, který to snížil pod 300 milionů korun," pokračuje primátor. </w:t>
      </w:r>
    </w:p>
    <w:p>
      <w:pPr>
        <w:pStyle w:val="Heading3"/>
      </w:pPr>
      <w:r>
        <w:rPr/>
        <w:t xml:space="preserve">Zájem projevili dva investoři </w:t>
      </w:r>
    </w:p>
    <w:p>
      <w:pPr/>
      <w:r>
        <w:rPr/>
        <w:t xml:space="preserve">Město mělo tři možnosti, zachovat současný stav, začlenění zpátky do ostravského dopravního podniku a prodej strategickému investorovi. Zastupitelé nakonec po několikahodinové a náročné diskuzi rozhodli o přípravě prodeje společnosti.</w:t>
      </w:r>
    </w:p>
    <w:p>
      <w:pPr/>
      <w:r>
        <w:rPr/>
        <w:t xml:space="preserve">"Preferovanou je záměr prodeje 100 procent akcií společnosti Ekova strategickému investorovi a uložilo dopravnímu podniku zahájit jednání se zájemci," říká Macura.</w:t>
      </w:r>
    </w:p>
    <w:p>
      <w:pPr/>
      <w:r>
        <w:rPr/>
        <w:t xml:space="preserve">Finanční poradce města oslovil dvě desítky velkých firem napříč celou Evropou i v České republice a objevili se dva zájemci. </w:t>
      </w:r>
    </w:p>
    <w:p>
      <w:pPr/>
      <w:r>
        <w:rPr/>
        <w:t xml:space="preserve">"Jednou z nich je nabídka Škody Transportation, druhá je nabídka Czechoslovak Group, společnosti pana Strnada," pokračuje primátor.</w:t>
      </w:r>
    </w:p>
    <w:p>
      <w:pPr/>
      <w:r>
        <w:rPr/>
        <w:t xml:space="preserve">Město teď bude domlouvat lepší podmínky, protože odhadní cena společnosti byla stanovena na 290 až 300 milionů korun. </w:t>
      </w:r>
    </w:p>
    <w:p>
      <w:pPr/>
      <w:r>
        <w:rPr/>
        <w:t xml:space="preserve">"Nabídka od Škody Transportation je na částku 290 milionů a od Czechoslovak Group je to na 216 milionů korun, ale v obou nabídkách je spousta věcí k dojednání," uzavřel Macura. </w:t>
      </w:r>
    </w:p>
    <w:p>
      <w:pPr/>
      <w:r>
        <w:rPr/>
        <w:t xml:space="preserve">Ve firmě v současnosti pracuje 189 zaměstnanců. </w:t>
      </w:r>
    </w:p>
    <w:p>
      <w:pPr/>
      <w:r>
        <w:rPr/>
        <w:t xml:space="preserve">---</w:t>
      </w:r>
    </w:p>
    <w:p>
      <w:pPr/>
      <w:r>
        <w:rPr>
          <w:b w:val="1"/>
          <w:bCs w:val="1"/>
        </w:rPr>
        <w:t xml:space="preserve">Ostrava schválila další podporu podnikatelům, dostanou 43 milionů korun</w:t>
      </w:r>
    </w:p>
    <w:p>
      <w:pPr/>
      <w:r>
        <w:rPr>
          <w:b w:val="1"/>
          <w:bCs w:val="1"/>
        </w:rPr>
        <w:t xml:space="preserve">Ostrava rozdá podnikatelům dalších 43 milionů korun. Jde o finanční podporu z Programu 100. Díky ní bude jednotlivým zájemcům, které výrazně postihla pandemie koronaviru vyplacena částka až do výše 100 tisíc korun. Peníze získá skoro třináct stovek podnikatelů. Jsou mezi nimi například restaurace, kadeřnictví a drobné firmy.</w:t>
      </w:r>
    </w:p>
    <w:p>
      <w:pPr/>
      <w:r>
        <w:rPr/>
        <w:t xml:space="preserve">Ostravští zastupitelé rozhodli o další finanční pomoci podnikatelům. V rámci Programu 100 si mohli od 1. do 13. května zažádat o finanční dar až do výše 100 tisíc korun. </w:t>
      </w: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 </w:t>
      </w: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 </w:t>
      </w: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 </w:t>
      </w: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 </w:t>
      </w:r>
    </w:p>
    <w:p>
      <w:pPr/>
      <w:r>
        <w:rPr/>
        <w:t xml:space="preserve">---</w:t>
      </w:r>
    </w:p>
    <w:p>
      <w:pPr/>
      <w:r>
        <w:rPr>
          <w:b w:val="1"/>
          <w:bCs w:val="1"/>
        </w:rPr>
        <w:t xml:space="preserve">Ostravské strážníky trápí neukáznění cyklisté</w:t>
      </w:r>
    </w:p>
    <w:p>
      <w:pPr/>
      <w:r>
        <w:rPr>
          <w:b w:val="1"/>
          <w:bCs w:val="1"/>
        </w:rPr>
        <w:t xml:space="preserve">S teplým počasím vyrazili ven opět ve velkém cyklisté. Po zimní pauze se tak bohužel vrátil do ulic Ostravy velký nešvar, který trápil strážníky už loni - jízda po chodnících. Situace ve městě se značně zhoršila s příchodem sdílených kol.</w:t>
      </w:r>
    </w:p>
    <w:p>
      <w:pPr/>
      <w:r>
        <w:rPr/>
        <w:t xml:space="preserve">S příchodem sdílených jízdních kol se už dá směle říct, že Ostrava je městem cyklistů. Bohužel to ale sebou přineslo nešvary, které samozřejmě souvisejí s dodržováním pravidel silničního provozu. Mnozí lidé se totiž domnívají, že na sdílených kolech mohou jezdit i po chodnících. Týká se to ale i ostatních cyklistů. "Mnozí cyklisté nám jezdí na komunikacích v protisměru, jezdí nám po chodnících, nerespektují svislé, ani vodorovné dopravní značení a ohrožují nejen sebe, ale i ostatní a hlavně chodce," vysvětluje mluvčí MP Ostrava Jindřich Machů.</w:t>
      </w:r>
    </w:p>
    <w:p>
      <w:pPr/>
      <w:r>
        <w:rPr/>
        <w:t xml:space="preserve">Ve druhém nejlidnatějším městském obvodu Porubě je tento způsob dopravy velmi oblíbený a sdílená kola jsou tam nejvyužívanější z celé Ostravy. Na Hlavní třídě tak musejí strážníci řešit problémy s neukázněnými cyklisty velmi často. "Ty stojany bývají i mimo cyklostezky a oni se snaží si tu cestu zkracovat s tím, že jezdí přes chodníky, přes přechody pro chodce i přes trávu. Navíc používají často za jízdy mobily, které jsou zakázány. Hlídají si ten limit 15 minut zdarma," popisuje člen cyklohlídky Městské policie Ostrava Jiří Novák.</w:t>
      </w:r>
    </w:p>
    <w:p>
      <w:pPr/>
      <w:r>
        <w:rPr/>
        <w:t xml:space="preserve">Strážníci také připomínají, že i koloběžky patří buď na cyklostezku a nebo na silnici. Rozhodně byste na nich neměli jezdit po chodníku. Neukáznění jsou ale často i chodci, kteří naopak chodí po cyklostezkách. Nejdůležitější tedy je, aby byli chodci a cyklisté k sobě navzájem ohleduplní.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0-05-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2026-04-11T06:27:33+02:00</dcterms:created>
  <dcterms:modified xsi:type="dcterms:W3CDTF">2026-04-11T06:27:33+02:00</dcterms:modified>
</cp:coreProperties>
</file>

<file path=docProps/custom.xml><?xml version="1.0" encoding="utf-8"?>
<Properties xmlns="http://schemas.openxmlformats.org/officeDocument/2006/custom-properties" xmlns:vt="http://schemas.openxmlformats.org/officeDocument/2006/docPropsVTypes"/>
</file>