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Sportovci se dočkají tartanu a nového trávníku</w:t>
      </w:r>
    </w:p>
    <w:p>
      <w:pPr/>
      <w:r>
        <w:rPr>
          <w:b w:val="1"/>
          <w:bCs w:val="1"/>
        </w:rPr>
        <w:t xml:space="preserve">Tělovýchovná jednota Nový Jičín uspěla na ministerstvu školství s žádostí o dotaci na opravu sportoviště. Ještě letos by měl získat novou podobu letní stadion. Na jeho rekonstrukci přispěje i město.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Zpívající studenty virus nezastavil, natočili videoklip</w:t>
      </w:r>
    </w:p>
    <w:p>
      <w:pPr/>
      <w:r>
        <w:rPr>
          <w:b w:val="1"/>
          <w:bCs w:val="1"/>
        </w:rPr>
        <w:t xml:space="preserve">Doba koronaviru uzavřela do domovů také členy pěveckého sboru Puellae et Pueri. Ti ale nepřestali zpívat a z nahrávek na mobilní telefony natočili videoklip své verze jedné oblíbené skladby.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2026-03-10T00:09:44+01:00</dcterms:created>
  <dcterms:modified xsi:type="dcterms:W3CDTF">2026-03-10T00:09:44+01:00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