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Oslavy svátku dětí v MŠ Okružní</w:t>
      </w:r>
    </w:p>
    <w:p>
      <w:pPr/>
      <w:r>
        <w:rPr>
          <w:b w:val="1"/>
          <w:bCs w:val="1"/>
        </w:rPr>
        <w:t xml:space="preserve">Letošní připomínky Dne dětí byly tak trochu rozpačité. Oslava, kterou připravila bruntálská Mateřská škola Okružní, se ale rozhodně vydařila.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6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2026-04-21T02:11:47+02:00</dcterms:created>
  <dcterms:modified xsi:type="dcterms:W3CDTF">2026-04-21T02:11:47+02:00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