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O čestné hroby už pečuje restaurátorská firma</w:t>
      </w:r>
    </w:p>
    <w:p>
      <w:pPr/>
      <w:r>
        <w:rPr>
          <w:b w:val="1"/>
          <w:bCs w:val="1"/>
        </w:rPr>
        <w:t xml:space="preserve">Nový Jičín zahájil sanaci čestných hrobů na místním hřbitově. Restaurátorská firma obnoví náhrobky staré více než 100 let. Patřily významným rodinám, které se v minulosti podílely na rozvoji města.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zaháněl domácí nudu aktivními výzvami</w:t>
      </w:r>
    </w:p>
    <w:p>
      <w:pPr/>
      <w:r>
        <w:rPr>
          <w:b w:val="1"/>
          <w:bCs w:val="1"/>
        </w:rPr>
        <w:t xml:space="preserve">Středisko volného času Fokus  se snažilo být se svými příznivci v kontaktu i v době nuceného uzavření. Prostřednictvím sociálních sítí připravovalo na každý den novou výzvu. Děti tak vybídlo k téměř 40 sportovním, výtvarným a dalším aktivitám.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láká na abstrakci, bankovky a jezuity</w:t>
      </w:r>
    </w:p>
    <w:p>
      <w:pPr/>
      <w:r>
        <w:rPr>
          <w:b w:val="1"/>
          <w:bCs w:val="1"/>
        </w:rPr>
        <w:t xml:space="preserve">V Žerotínském zámku už také znovu fungují všechny návštěvnické okruhy a stálé expozice postupně doplňují nové výstavy. Jsou to například díla výtvarné skupiny In signum nebo grafické návrhy bankovek z doby první republiky.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2026-04-22T04:25:56+02:00</dcterms:created>
  <dcterms:modified xsi:type="dcterms:W3CDTF">2026-04-22T04:25:56+02:00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