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Rehabilitace BRC pokračují v nových prostorách</w:t>
      </w:r>
    </w:p>
    <w:p>
      <w:pPr/>
      <w:r>
        <w:rPr>
          <w:b w:val="1"/>
          <w:bCs w:val="1"/>
        </w:rPr>
        <w:t xml:space="preserve">Více než rok probíhá rekonstrukce Léčebného domu dr. Storcha v Beskydském rehabilitačním centru v Čeladné. V provozu už je nová přístavba s rehabilitacemi, které pomáhají pacientům s neurologickými, ortopedickými a interními diagnózami.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2026-02-07T16:08:36+01:00</dcterms:created>
  <dcterms:modified xsi:type="dcterms:W3CDTF">2026-02-07T16:08:36+01:00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