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Na Těrlické přehradě závodila česká špička wakeboardingu</w:t>
      </w:r>
    </w:p>
    <w:p>
      <w:pPr/>
      <w:r>
        <w:rPr>
          <w:b w:val="1"/>
          <w:bCs w:val="1"/>
        </w:rPr>
        <w:t xml:space="preserve">Těrlická přehrada nabídla atraktivní podívanou. Na tamním elektrickém vleku v areálu vodního lyžování se předvedla česká wakeboardová špička.</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2026-06-19T18:34:00+02:00</dcterms:created>
  <dcterms:modified xsi:type="dcterms:W3CDTF">2026-06-19T18:34:00+02:00</dcterms:modified>
</cp:coreProperties>
</file>

<file path=docProps/custom.xml><?xml version="1.0" encoding="utf-8"?>
<Properties xmlns="http://schemas.openxmlformats.org/officeDocument/2006/custom-properties" xmlns:vt="http://schemas.openxmlformats.org/officeDocument/2006/docPropsVTypes"/>
</file>