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Investice míří do komunikací a sportovišť</w:t>
      </w:r>
    </w:p>
    <w:p>
      <w:pPr/>
      <w:r>
        <w:rPr>
          <w:b w:val="1"/>
          <w:bCs w:val="1"/>
        </w:rPr>
        <w:t xml:space="preserve">Čeladná bude v roce 2021 hospodařit s rozpočtem zhruba ve výši 49 milionů korun. Podle předběžných prognóz ministerstva financí ovšem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nafukovací hala. Doplnila by kapacitně vytížené sportoviště, které je propojeno se školní budovou.  </w:t>
      </w:r>
    </w:p>
    <w:p>
      <w:pPr/>
      <w:r>
        <w:rPr>
          <w:b w:val="1"/>
          <w:bCs w:val="1"/>
        </w:rPr>
        <w:t xml:space="preserve">Pavol Lukša (DOBRÁ VOLBA 2016), starosta Čeladné: </w:t>
      </w:r>
      <w:r>
        <w:rPr/>
        <w:t xml:space="preserve">“Dorostla nám docela zajímavá generace mladých volejbalistů a volejbalistek, takže chtěli bychom, aby i oni měli nějaké zázemí.”  </w:t>
      </w:r>
    </w:p>
    <w:p>
      <w:pPr/>
      <w:r>
        <w:rPr/>
        <w:t xml:space="preserve">Zajímavý investiční projekt se podle čeladenského starosty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 </w:t>
      </w:r>
    </w:p>
    <w:p>
      <w:pPr/>
      <w:r>
        <w:rPr/>
        <w:t xml:space="preserve">S velkou budovou v centru by obec navíc získala i sál pro pořádání kulturních akcí, součástí je i zahrada s bazénem, který by mohly využívat mateřské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2026-02-07T09:13:42+01:00</dcterms:created>
  <dcterms:modified xsi:type="dcterms:W3CDTF">2026-02-07T09:13:42+01:00</dcterms:modified>
</cp:coreProperties>
</file>

<file path=docProps/custom.xml><?xml version="1.0" encoding="utf-8"?>
<Properties xmlns="http://schemas.openxmlformats.org/officeDocument/2006/custom-properties" xmlns:vt="http://schemas.openxmlformats.org/officeDocument/2006/docPropsVTypes"/>
</file>