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domu Dr. Storch přináší pacientům více klidu</w:t>
      </w:r>
    </w:p>
    <w:p>
      <w:pPr/>
      <w:r>
        <w:rPr>
          <w:b w:val="1"/>
          <w:bCs w:val="1"/>
        </w:rPr>
        <w:t xml:space="preserve">Rekonstrukce Léčebného domu dr. Storcha v Beskydském rehabilitačním centru v Čeladné, která spočívala v přístavbě rehabilitací a realizaci nového křídla, trvala dva roky a skončila loni. Ve druhém traktu léčebného domu vzniklo 12 dvoulůžkových a 26 jednolůžkových pokojů.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2026-02-07T20:06:59+01:00</dcterms:created>
  <dcterms:modified xsi:type="dcterms:W3CDTF">2026-02-07T20:06:59+01:00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