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Obyvatelé 5 obcí mohu dostat dotaci na kanalizaci</w:t>
      </w:r>
    </w:p>
    <w:p>
      <w:pPr/>
      <w:r>
        <w:rPr>
          <w:b w:val="1"/>
          <w:bCs w:val="1"/>
        </w:rPr>
        <w:t xml:space="preserve">Ostrava pokračuje v likvidaci volných výustí splaškových vod do vodních toků. S tím samozřejmě souvisí budování kanalizace. Lidé, kteří se budou  nově do kanalizace připojovat, mohou požádat magistrát o dotaci.</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2026-04-02T15:47:26+02:00</dcterms:created>
  <dcterms:modified xsi:type="dcterms:W3CDTF">2026-04-02T15:47:26+02:00</dcterms:modified>
</cp:coreProperties>
</file>

<file path=docProps/custom.xml><?xml version="1.0" encoding="utf-8"?>
<Properties xmlns="http://schemas.openxmlformats.org/officeDocument/2006/custom-properties" xmlns:vt="http://schemas.openxmlformats.org/officeDocument/2006/docPropsVTypes"/>
</file>