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Zámeckou sala terrenu je už možno navštívit</w:t>
      </w:r>
    </w:p>
    <w:p>
      <w:pPr/>
      <w:r>
        <w:rPr>
          <w:b w:val="1"/>
          <w:bCs w:val="1"/>
        </w:rPr>
        <w:t xml:space="preserve">Nová stylová kavárna v sala terreně bruntálského zámku otevřela tento unikátní zahradní objekt. Po náročné rekonstrukci je po mnoha letech otevřena veřejnosti a slibuje nejen možnosti občerstvení ale také výstav, expozic a společenských akcí.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„Víno je dobrý, chutná nám.“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2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