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Nové muzeum Tatra se pyšní unikátní sbírkou </w:t>
      </w:r>
    </w:p>
    <w:p>
      <w:pPr/>
      <w:r>
        <w:rPr/>
        <w:t xml:space="preserve">V Kopřivnici bylo otevřeno nové Muzeum nákladních automobilů Tatra. Vzniklo v bývalé slévárně automobilové firmy, která byla rekonstruována. Na ploše 5 500 metrů čtverečních k vidění na 80 technických exponátů.</w:t>
      </w:r>
    </w:p>
    <w:p>
      <w:pPr/>
      <w:r>
        <w:rPr/>
        <w:t xml:space="preserve">Historické a památné nákladní automobily byly původně vystaveny v Technickém muzeu v centru Kopřivnice, prostor už ale dlouho kapacitně nestačil. </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Ta expozice, nebo ta sbírka má svou cennost právě ve své ucelenosti. Máme tam v tuto chvíli 80 vozů a podvozků a to je právě to, co dělá tu sbírku cennou.” </w:t>
      </w:r>
    </w:p>
    <w:p>
      <w:pPr/>
      <w:r>
        <w:rPr/>
        <w:t xml:space="preserve">  Expozici doprovází také unikátní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   Kopřivnická expozice je tedy další z poboček krajské organizace, Muzea Novojičínska, které má ve správě například památníky Komenského ve Fulneku, Palackého v Hodslavicích nebo Zámky Kunín a Nová Horka. </w:t>
      </w:r>
    </w:p>
    <w:p>
      <w:pPr/>
      <w:r>
        <w:rPr>
          <w:b w:val="1"/>
          <w:bCs w:val="1"/>
        </w:rPr>
        <w:t xml:space="preserve">Zdeněk Orlita, ředitel Muzea Novojičínska: </w:t>
      </w:r>
      <w:r>
        <w:rPr/>
        <w:t xml:space="preserve">“Utváří takový naprosto výjimečný projekt, protože se jedná zcela mimořádně o muzeum, které prezentuje technické památky, které jsou nicméně spojeny s regionem Novojičínska.” </w:t>
      </w:r>
    </w:p>
    <w:p>
      <w:pPr/>
      <w:r>
        <w:rPr/>
        <w:t xml:space="preserve">  Muzeum Tatra, v jehož sousedství je také další Kopřivnická pýchy, opravená Slovenská strela, stálo zhruba 170 milionů korun, větší polovinou přispěla Evropská unie.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9-11-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2026-04-13T14:57:11+02:00</dcterms:created>
  <dcterms:modified xsi:type="dcterms:W3CDTF">2026-04-13T14:57:11+02:00</dcterms:modified>
</cp:coreProperties>
</file>

<file path=docProps/custom.xml><?xml version="1.0" encoding="utf-8"?>
<Properties xmlns="http://schemas.openxmlformats.org/officeDocument/2006/custom-properties" xmlns:vt="http://schemas.openxmlformats.org/officeDocument/2006/docPropsVTypes"/>
</file>