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v příštím roce opět hodně investovat</w:t>
      </w:r>
    </w:p>
    <w:p>
      <w:pPr/>
      <w:r>
        <w:rPr>
          <w:b w:val="1"/>
          <w:bCs w:val="1"/>
        </w:rPr>
        <w:t xml:space="preserve">Výdaje 190 milionů, příjmy 140 milionů. S takovým rozpočtem na příští rok počítá radnice v Horní Suché s tím, že deficit pokryje z rezervy. Až 50 % objemu rozpočtu půjde na investice.</w:t>
      </w:r>
    </w:p>
    <w:p>
      <w:pPr/>
      <w:r>
        <w:rPr/>
        <w:t xml:space="preserve">Kromě dokončení rekonstrukce hasičské zbrojnice a Červené školy počítá obec i s novými akcemi.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“Budeme pokračovat v rekonstrukcích komunikací, kdy asi největší finance spolkne kompletní rekonstrukce pokračování ulice Průjezdní. Jsou tam i nějaké menší akce ulice Zálesní. Taková perlička, prakticky nový most na ulici Chrost, který už je jednak ve špatném stavu a jeho oprava by také něco stála. Nicméně uvědomili jsme si, že je to vlastně jedna ze dvou možných cest spojující přes potok Sušanku jižní a severní část obce. Ten most bude nový a bude mít odpovídající nosnost, která umožní přejezd přes potok Sušanka i nákladním automobilům.”</w:t>
      </w:r>
    </w:p>
    <w:p>
      <w:pPr/>
      <w:r>
        <w:rPr/>
        <w:t xml:space="preserve">V příštím roce by radnice chtěla zahájit také výstavbu domů pro seniory o dvanácti bytových jednotkách v části Podolkovice. </w:t>
      </w:r>
    </w:p>
    <w:p>
      <w:pPr/>
      <w:r>
        <w:rPr/>
        <w:t xml:space="preserve">Obec ze zákona přijde o výhody, které měla za skládku na svém území.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“Najednou my se dělíme o příjem ze skládky se Státním fondem životního prostředí a navíc jsme začali platit poplatek za uložení jako každá jiná obec, nebo město. Náklady na odpadové hospodářství dosáhnou v příštím roce sedmi milionů korun. Což je společně se školstvím už největší mandatorní výdaj obce.”</w:t>
      </w:r>
    </w:p>
    <w:p>
      <w:pPr/>
      <w:r>
        <w:rPr/>
        <w:t xml:space="preserve">Rozpočet budou zastupitelé schvalovat 21.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2026-04-21T05:10:52+02:00</dcterms:created>
  <dcterms:modified xsi:type="dcterms:W3CDTF">2026-04-21T05:10:52+02:00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