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pouštěli ryby do řeky a promítali vánoční videomapping</w:t>
      </w:r>
    </w:p>
    <w:p>
      <w:pPr/>
      <w:r>
        <w:rPr>
          <w:b w:val="1"/>
          <w:bCs w:val="1"/>
        </w:rPr>
        <w:t xml:space="preserve">Ani letos si v Palkovicích neodpustili tradiční setkání pod vánočním stromem, kde si lidé mohli koupit rybu nebo stromeček. Oproti dřívějšku bylo setkání střídmější a v jeho závěru nechyběl videomapping.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</w:t>
      </w:r>
      <w:br/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2025-12-24T10:08:11+01:00</dcterms:created>
  <dcterms:modified xsi:type="dcterms:W3CDTF">2025-12-24T10:08:11+01:00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