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Národní zemědělské muzeum zve i na pivo</w:t>
      </w:r>
    </w:p>
    <w:p>
      <w:pPr/>
      <w:r>
        <w:rPr>
          <w:b w:val="1"/>
          <w:bCs w:val="1"/>
        </w:rPr>
        <w:t xml:space="preserve">V Národním zemědělském muzeum v Dolní oblasti Vítkovice si přijdou na své nejen milovníci zemědělské techniky jako jsou traktory, nebo kombajny, ale také českých potravin a aktuálně i piva.</w:t>
      </w:r>
    </w:p>
    <w:p>
      <w:pPr/>
      <w:r>
        <w:rPr>
          <w:b w:val="1"/>
          <w:bCs w:val="1"/>
          <w:i w:val="1"/>
          <w:iCs w:val="1"/>
        </w:rPr>
        <w:t xml:space="preserve">Petr Veselka, starosta MOb Moravské Ostrava a Přívoz:</w:t>
      </w:r>
      <w:r>
        <w:rPr>
          <w:i w:val="1"/>
          <w:iCs w:val="1"/>
        </w:rPr>
        <w:t xml:space="preserve">"To je první státní muzeum na území Moravské Ostravy a Přívozu. A vlastně my stojíme před sochou Radegasta, která tady jen tak pro nic za nic. V této vstupní hale je koncipovaná výstava k 50 letům pivovaru Radegast. Takže byl bych rád, kdyby občané přišli tady, protože do konce února je ta výstava, co se týká Radegastu, otevřena."</w:t>
      </w:r>
    </w:p>
    <w:p>
      <w:pPr/>
      <w:br/>
    </w:p>
    <w:p>
      <w:pPr/>
      <w:r>
        <w:rPr/>
        <w:t xml:space="preserve">Součástí výstavy o historii nošovického pivovaru je také stylová hospoda z 80. let minulého století.</w:t>
      </w:r>
      <w:br/>
      <w:br/>
      <w:br/>
      <w:br/>
      <w:r>
        <w:rPr>
          <w:b w:val="1"/>
          <w:bCs w:val="1"/>
          <w:i w:val="1"/>
          <w:iCs w:val="1"/>
        </w:rPr>
        <w:t xml:space="preserve">Petr Veselka, starosta MOb Moravské Ostrava a Přívoz:</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w:t>
      </w:r>
    </w:p>
    <w:p>
      <w:pPr/>
      <w:b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2026-02-17T11:06:16+01:00</dcterms:created>
  <dcterms:modified xsi:type="dcterms:W3CDTF">2026-02-17T11:06:16+01:00</dcterms:modified>
</cp:coreProperties>
</file>

<file path=docProps/custom.xml><?xml version="1.0" encoding="utf-8"?>
<Properties xmlns="http://schemas.openxmlformats.org/officeDocument/2006/custom-properties" xmlns:vt="http://schemas.openxmlformats.org/officeDocument/2006/docPropsVTypes"/>
</file>