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Ukrajinským uprchlíkům pomáhá i Slezská Ostrava</w:t>
      </w:r>
    </w:p>
    <w:p>
      <w:pPr/>
      <w:r>
        <w:rPr>
          <w:b w:val="1"/>
          <w:bCs w:val="1"/>
        </w:rPr>
        <w:t xml:space="preserve">Ubytování, vyřizování důležitých dokumentů, umísťování dětí do škol a školek i hledání práce. To je forma pomoci, kterou nabídl uprchlíkům městský obvod Slezská Ostrava. V obvodu pomáhají ale i neziskové organizace, jednotlivci a firmy.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6-04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2026-04-22T06:28:07+02:00</dcterms:created>
  <dcterms:modified xsi:type="dcterms:W3CDTF">2026-04-22T06:28:07+02:00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