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Čeladenské děti vítaly prázdniny u Kalusova památníku</w:t>
      </w:r>
    </w:p>
    <w:p>
      <w:pPr/>
      <w:r>
        <w:rPr>
          <w:b w:val="1"/>
          <w:bCs w:val="1"/>
        </w:rPr>
        <w:t xml:space="preserve">Čeladenské děti přivítaly léto a především dva měsíce volna u památníku Josefa Kaluse, v jehož areálu se konala akce Hurá na prázdniny. V horkém dni se jednou z nejvyhledávanějších atrakcí programu stali zdejší hasiči.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2026-02-08T00:36:40+01:00</dcterms:created>
  <dcterms:modified xsi:type="dcterms:W3CDTF">2026-02-08T00:36:40+01:00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