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vybrali zájezd s vůní Hané</w:t>
      </w:r>
    </w:p>
    <w:p>
      <w:pPr/>
      <w:r>
        <w:rPr>
          <w:b w:val="1"/>
          <w:bCs w:val="1"/>
        </w:rPr>
        <w:t xml:space="preserve">Novojičínští senioři si mohli vybrat, kam pojedou v září na zájezd. Studenti oboru cestovní ruch střední školy Educa připravili tři cílové lokality, o té vítězné rozhodlo hlasování.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připravilo dva týdny letní filmové pohody</w:t>
      </w:r>
    </w:p>
    <w:p>
      <w:pPr/>
      <w:r>
        <w:rPr>
          <w:b w:val="1"/>
          <w:bCs w:val="1"/>
        </w:rPr>
        <w:t xml:space="preserve">Příznivci filmů promítaných pod večerní oblohou se v Novém Jičíně mohli i letos těšit na provoz letního kina. V zahradě Nového slunce funguje na přelomu července a srpna dva týdny.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2026-06-05T08:08:30+02:00</dcterms:created>
  <dcterms:modified xsi:type="dcterms:W3CDTF">2026-06-05T08:08:30+02:00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