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dokončuje 24 bytů pro VŠ studenty</w:t>
      </w:r>
    </w:p>
    <w:p>
      <w:pPr/>
      <w:r>
        <w:rPr>
          <w:b w:val="1"/>
          <w:bCs w:val="1"/>
        </w:rPr>
        <w:t xml:space="preserve">Slezská Ostrava chce do obvodu přilákat více mladých lidí. V těchto dnech proto dokončuje rekonstrukci bytového domu, který nabídne 24 malometrážních bytů pro studenty vysokých škol. Investice vyšla obvod i s vybavením na téměř 14,5 milionu korun.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7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2026-05-22T13:46:25+02:00</dcterms:created>
  <dcterms:modified xsi:type="dcterms:W3CDTF">2026-05-22T13:46:25+02:00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