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Kvůli havárii vody musely děti dočasně opustit malotřídku</w:t>
      </w:r>
    </w:p>
    <w:p>
      <w:pPr/>
      <w:r>
        <w:rPr>
          <w:b w:val="1"/>
          <w:bCs w:val="1"/>
        </w:rPr>
        <w:t xml:space="preserve">Školáci i předškoláci museli neplánovaně přerušit výuku v historické malotřídce v Těrlicku-Hradišti. Školu totiž vyplavila voda z prasklého přívodu k umyvadlu. Po dobu opravy se děti učí jinde.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2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2026-04-19T11:57:16+02:00</dcterms:created>
  <dcterms:modified xsi:type="dcterms:W3CDTF">2026-04-19T11:57:16+02:00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