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Obec investuje do fotovoltaiky, hřiště a svítidel</w:t>
      </w:r>
    </w:p>
    <w:p>
      <w:pPr/>
      <w:r>
        <w:rPr>
          <w:b w:val="1"/>
          <w:bCs w:val="1"/>
        </w:rPr>
        <w:t xml:space="preserve">Čeladná v tuto chvíli připravuje nebo už realizuje pět větších investičních akcí. Jsou to výstavba fotovoltaické elektrárny pro základní školu a sportovní halu nebo vybudování tří nových přechodů pro chodce přes hlavní tah obcí.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“Dále z investicí je to rekonstrukce veřejného osvětlení, tato rekonstrukce je celková spočívající ve výměně svítidel, rekonstrukci rozvaděčů a vodiče. Poslední větší investicí je rekonstrukce sportovního areálu spočívající v nástřiku tartanového povrchu a výměny sítí.”  </w:t>
      </w:r>
    </w:p>
    <w:p>
      <w:pPr/>
      <w:r>
        <w:rPr/>
        <w:t xml:space="preserve">Oprava tartanové dráhy, navazující na nedávnou výměnu umělého trávníku, by mohla proběhnout ještě letos, pokud to počasí dovolí.  Na projekty veřejného osvětlení a fotovoltaiku se obec snaží získat dotaci.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“K té fotovoltaice je dotace přislíbena, ovšem není to zatím potvrzeno. Jedná se o zhruba o rozpočtovou částku šest a půl milionu korun včetně DPH, pokud dotace vyjde, získáme z uznatelných nákladů nějakých tři a půl milionu.”   </w:t>
      </w:r>
    </w:p>
    <w:p>
      <w:pPr/>
      <w:r>
        <w:rPr/>
        <w:t xml:space="preserve">Ovšem hlavním plánovaným projektem je rekonstrukce a rozšíření kapacity čistírny odpadních vod. Realizace je ale závislá především na státní podpoře. 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“Ta dotace, aby byla pro nás přijatelná, by měla být minimálně 70 až 80 procent z uznatelných nákladů.” </w:t>
      </w:r>
    </w:p>
    <w:p>
      <w:pPr/>
      <w:r>
        <w:rPr>
          <w:b w:val="1"/>
          <w:bCs w:val="1"/>
        </w:rPr>
        <w:t xml:space="preserve">Richard Šnajdr, správa majetku, OÚ Čeladná: </w:t>
      </w:r>
      <w:r>
        <w:rPr/>
        <w:t xml:space="preserve">“Bohužel, kapacita čističky odpadních vod v Čeladné je nedostatečná, pokud se dotace získá, tak by se dalo napojit spoustu dalších žadatelů.” </w:t>
      </w:r>
    </w:p>
    <w:p>
      <w:pPr/>
      <w:r>
        <w:rPr/>
        <w:t xml:space="preserve">Podmínky pro možné dotace budou známy počátkem příštího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2-11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