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Čeladnou si Zubrohlava vybrala do svého projektu</w:t>
      </w:r>
    </w:p>
    <w:p>
      <w:pPr/>
      <w:r>
        <w:rPr>
          <w:b w:val="1"/>
          <w:bCs w:val="1"/>
        </w:rPr>
        <w:t xml:space="preserve">Partnerské vztahy udržují obce Čeladná a Zubrohlava ze slovenské Oravy devět let. Teď zubrohlavská základní škola přizvala tu čeladenskou do svého mezinárodního projektu s názvem Usilovné včelky jdou s plátnem do světa.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</w:t>
      </w:r>
    </w:p>
    <w:p>
      <w:pPr/>
      <w:r>
        <w:rPr/>
        <w:t xml:space="preserve">Další dny školáci zamířili na exkurze, do gobelínky ve Valašském Meziříčí a do muzea v Příboře s expozicí Jak se lze obléci do kopřiv.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4-1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2026-05-19T13:39:08+02:00</dcterms:created>
  <dcterms:modified xsi:type="dcterms:W3CDTF">2026-05-19T13:39:08+02:00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