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přispívat do Tříkrálové sbírky</w:t>
      </w:r>
    </w:p>
    <w:p>
      <w:pPr/>
      <w:r>
        <w:rPr>
          <w:b w:val="1"/>
          <w:bCs w:val="1"/>
        </w:rPr>
        <w:t xml:space="preserve">Na radnici Moravské Ostravy a Přívozu zavítali tři králové. Kašpar, Melichar a Baltazar. A to v rámci Tříkrálové sbírky, která letos slaví už 23 let. Na každých dveřích zanechali nápis K+M+B 2023 neboli Christus mansionem benedicat – Kristus ať požehná tomuto příbytku.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(((které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 jako jsou kostely, obchody nebo lékárny. A to až do 15. ledna. Přímo na konto sbírky pak do konce dubna.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“Pravidelně přispívám na charitu a spolupráce našeho obvodu s charitou s panem Pražákem je na velmi vysoké úrovni, takže jsem se na ně těšil. A jsem rád, že i naši zaměstnanci na úřadě určitě přispějí na tu sbírku.”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Ostravě-Zábřehu.(a budou tyto záměry i na hospic svatého Lukáše a také na domov pokojného stáří svatého Václava.”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2026-02-17T11:06:18+01:00</dcterms:created>
  <dcterms:modified xsi:type="dcterms:W3CDTF">2026-02-17T11:06:18+01:00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