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Ohlédnutí za rokem 2022</w:t>
      </w:r>
    </w:p>
    <w:p>
      <w:pPr/>
      <w:r>
        <w:rPr>
          <w:b w:val="1"/>
          <w:bCs w:val="1"/>
        </w:rPr>
        <w:t xml:space="preserve">Loňský rok byl velmi bohatý na kulturní, společenské i sportovní události v obci. Vše se ve Stonavě naplno rozjelo po uvolnění všech protiepidemických opatření.</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2026-03-01T17:12:48+01:00</dcterms:created>
  <dcterms:modified xsi:type="dcterms:W3CDTF">2026-03-01T17:12:48+01:00</dcterms:modified>
</cp:coreProperties>
</file>

<file path=docProps/custom.xml><?xml version="1.0" encoding="utf-8"?>
<Properties xmlns="http://schemas.openxmlformats.org/officeDocument/2006/custom-properties" xmlns:vt="http://schemas.openxmlformats.org/officeDocument/2006/docPropsVTypes"/>
</file>