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Těrlický domeček bude lépe chráněný proti požáru</w:t>
      </w:r>
    </w:p>
    <w:p>
      <w:pPr/>
      <w:r>
        <w:rPr>
          <w:b w:val="1"/>
          <w:bCs w:val="1"/>
        </w:rPr>
        <w:t xml:space="preserve">Vyšší ochranu před případným požárem chtějí mít v těrlickém domě s malometrážními byty, které obývají především starší lidé. Obec tam instaluje požární čidla a modernizuje i systém únikových cest.</w:t>
      </w:r>
    </w:p>
    <w:p>
      <w:pPr/>
      <w:r>
        <w:rPr/>
        <w:t xml:space="preserve">Panelový dům v Nábřežní ulici v centru Těrlicka prochází průběžnou modernizací. Radnice Postupně instaluje do bytů detektory kouře, ale modernizací projdou i únikové cesty a nouzové osvětlení.</w:t>
      </w:r>
      <w:b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2026-02-09T05:42:31+01:00</dcterms:created>
  <dcterms:modified xsi:type="dcterms:W3CDTF">2026-02-09T05:42:31+01:00</dcterms:modified>
</cp:coreProperties>
</file>

<file path=docProps/custom.xml><?xml version="1.0" encoding="utf-8"?>
<Properties xmlns="http://schemas.openxmlformats.org/officeDocument/2006/custom-properties" xmlns:vt="http://schemas.openxmlformats.org/officeDocument/2006/docPropsVTypes"/>
</file>