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Kunínský zámek slaví v této sezoně Rok Harrachů</w:t>
      </w:r>
    </w:p>
    <w:p>
      <w:pPr/>
      <w:r>
        <w:rPr>
          <w:b w:val="1"/>
          <w:bCs w:val="1"/>
        </w:rPr>
        <w:t xml:space="preserve">Hlavní turistickou sezonu zahájily během prvního dubnového víkendu hrady a zámky v celé republice. Otevřel i Zámek Kunín na Novojičínsku. Letošní sezona je pro něj výjimečná, slaví Rok Harrachů.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otevřel brány, program má až do podzimu</w:t>
      </w:r>
    </w:p>
    <w:p>
      <w:pPr/>
      <w:r>
        <w:rPr>
          <w:b w:val="1"/>
          <w:bCs w:val="1"/>
        </w:rPr>
        <w:t xml:space="preserve">První dubnový den zahájil svou návštěvnickou sezonu také hrad Hukvaldy. Až do října si mohou lidé zříceniny prohlédnout sami, s průvodci a nebo mohou navštívit některou z tématických akcí.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2026-02-10T12:34:14+01:00</dcterms:created>
  <dcterms:modified xsi:type="dcterms:W3CDTF">2026-02-10T12:34:14+01:00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