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Nevyužívané lokality mají šanci na proměnu</w:t>
      </w:r>
    </w:p>
    <w:p>
      <w:pPr/>
      <w:r>
        <w:rPr>
          <w:b w:val="1"/>
          <w:bCs w:val="1"/>
        </w:rPr>
        <w:t xml:space="preserve">Lidé stále ještě mohou navrhovat lokality, které pak díky participativnímu rozpočtu Náš obvod projdou proměnou. Výjimkou jsou Komenského sady, Husův sad a sad Dr. Milady Horákové. Čas se ale krátí.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2026-02-16T23:56:01+01:00</dcterms:created>
  <dcterms:modified xsi:type="dcterms:W3CDTF">2026-02-16T23:56:01+01:00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