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patřil tradičním slavnostem</w:t>
      </w:r>
    </w:p>
    <w:p>
      <w:pPr/>
      <w:r>
        <w:rPr>
          <w:b w:val="1"/>
          <w:bCs w:val="1"/>
        </w:rPr>
        <w:t xml:space="preserve">Frýdlant nad Ostravicí ožil tradičními Frýdlantskými slavnostmi. V prostoru za kulturním centrem se bavily stovky lidí. Připraven byl pestrý program se spoustou atrakcí.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2026-02-10T07:55:58+01:00</dcterms:created>
  <dcterms:modified xsi:type="dcterms:W3CDTF">2026-02-10T07:55:58+01:00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