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Aktivitou MAS Frýdlantsko-Beskydy je i sociální oblast</w:t>
      </w:r>
    </w:p>
    <w:p>
      <w:pPr/>
      <w:r>
        <w:rPr>
          <w:b w:val="1"/>
          <w:bCs w:val="1"/>
        </w:rPr>
        <w:t xml:space="preserve">Místní akční skupina Frýdlantsko-Beskydy, která má sídlo v Čeladné, pomáhá také v sociální oblasti. Díky projektu Evropské unie poskytuje podporu lidem v nepříznivých životních situacích na území 13 obcí.</w:t>
      </w:r>
    </w:p>
    <w:p>
      <w:pPr/>
      <w:r>
        <w:rPr/>
        <w:t xml:space="preserve">Tříletý projekt se letos povedlo spustit díky dotaci ve výši sedm a půl milionu korun z Operačního programu Zaměstnanost plus.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“A díky tomuto projektu, do kterého jsme zapojili Mobilní hospic Strom života jako partnera s finančním příspěvkem, můžeme poskytovat v těchto třinácti obcích bezplatně podporu všem pečujícím osobám v paliativní a domácí hospicové péči, a dále jsem do tohoto projektu zaměstnali terénní sociální pracovnice.”     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“Tyto naše dvě nové kolegyně navštěvují občany, kteří se vyskytli v nepříznivé sociální nebo životní situaci v jejich domácím prostředí. Jedná se například o seniory, o rodiny s dětmi o zadlužené nebo pečující osoby. Úkolem těchto sociálních pracovnic je nasměrovat tyto osoby na potřebou sociální či zdravotní službu, popřípadě pomoc s vyřízením různých dokumentů.”    </w:t>
      </w:r>
    </w:p>
    <w:p>
      <w:pPr/>
      <w:r>
        <w:rPr/>
        <w:t xml:space="preserve">Kontakty na terénní pracovnice jsou na webu MAS Frýdlantsko-Beskydy. </w:t>
      </w:r>
    </w:p>
    <w:p>
      <w:pPr/>
      <w:r>
        <w:rPr/>
        <w:t xml:space="preserve">Součástí projektu je rovněž spolupráce této MAS s odborem sociálních věcí ve Frýdlantu nad Ostravicí, a to na procesu komunitního plánování rozvoje sociálních služeb v tomto regionu.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4-06-2023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2026-10-02T01:39:09+02:00</dcterms:created>
  <dcterms:modified xsi:type="dcterms:W3CDTF">2026-10-02T01:39:09+02:00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