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ocenil nejlepší žáky a studenty</w:t>
      </w:r>
    </w:p>
    <w:p>
      <w:pPr/>
      <w:r>
        <w:rPr>
          <w:b w:val="1"/>
          <w:bCs w:val="1"/>
        </w:rPr>
        <w:t xml:space="preserve">Ve Frýdlantu nad Ostravicí ocenili nejúspěšnější žáky a studenty mateřských, základních a středních škol ve městě, včetně ZUŠ. Slavnostní setkání proběhlo v reprezentativních prostorách Janáčkovy síně.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2026-04-17T11:26:45+02:00</dcterms:created>
  <dcterms:modified xsi:type="dcterms:W3CDTF">2026-04-17T11:26:45+02:00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