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b w:val="1"/>
          <w:bCs w:val="1"/>
        </w:rPr>
        <w:t xml:space="preserve">Anketa, klienti Armády spásy: </w:t>
      </w:r>
      <w:r>
        <w:rPr/>
        <w:t xml:space="preserve">„Zednickou, potom, když budou terénní úpravy, no všechno, co je potřeba.“</w:t>
      </w:r>
    </w:p>
    <w:p>
      <w:pPr/>
      <w:r>
        <w:rPr/>
        <w:t xml:space="preserve">„Těžká je, co mám dělat. Zapotím se a jsem rád.“</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b w:val="1"/>
          <w:bCs w:val="1"/>
        </w:rPr>
        <w:t xml:space="preserve">Michal Brousil, dvojnásobný mistr světa TFA, vítěz závodu: </w:t>
      </w:r>
      <w:r>
        <w:rPr/>
        <w:t xml:space="preserve">„Jsem z Písku a dělám to tak 5 let."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p>
    <w:p>
      <w:pPr/>
      <w:r>
        <w:rPr>
          <w:b w:val="1"/>
          <w:bCs w:val="1"/>
        </w:rPr>
        <w:t xml:space="preserve">Kateřina Vodičková, vítězka závodu: </w:t>
      </w:r>
      <w:r>
        <w:rPr/>
        <w:t xml:space="preserve">„Já jsem z Rokytnice na Rokytnou, což je u Třebíče, takže poměrně daleko a běhám už šestou sezónu."  </w:t>
      </w:r>
    </w:p>
    <w:p>
      <w:pPr/>
      <w:r>
        <w:rPr/>
        <w:t xml:space="preserve"> Na regulérnost soutěže přísně dohlíží celý sbor rozhodčích.</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2026-07-07T04:58:25+02:00</dcterms:created>
  <dcterms:modified xsi:type="dcterms:W3CDTF">2026-07-07T04:58:25+02:00</dcterms:modified>
</cp:coreProperties>
</file>

<file path=docProps/custom.xml><?xml version="1.0" encoding="utf-8"?>
<Properties xmlns="http://schemas.openxmlformats.org/officeDocument/2006/custom-properties" xmlns:vt="http://schemas.openxmlformats.org/officeDocument/2006/docPropsVTypes"/>
</file>