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se zapojila do projektu Tradice v obrazech</w:t>
      </w:r>
    </w:p>
    <w:p>
      <w:pPr/>
      <w:r>
        <w:rPr>
          <w:b w:val="1"/>
          <w:bCs w:val="1"/>
        </w:rPr>
        <w:t xml:space="preserve">Horní Suchá se díky lidovým krojům zapojila do celostátního projektu Tradice v obrazech. Focení orlovských, těšínských i gorolských krojů se konalo v Dělnickém domě.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2026-02-12T10:16:50+01:00</dcterms:created>
  <dcterms:modified xsi:type="dcterms:W3CDTF">2026-02-12T10:16:50+01:00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