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Soumrak nad Sovincem</w:t>
      </w:r>
    </w:p>
    <w:p>
      <w:pPr/>
      <w:r>
        <w:rPr>
          <w:b w:val="1"/>
          <w:bCs w:val="1"/>
        </w:rPr>
        <w:t xml:space="preserve">Na hradě Sovinci proběhl podvečerní a večerní víkend s tajemnou kulisou i programem. Kdo chtěl zažít noční atmosféru na hradě, určitě si tady přišel na své. Nešlo jen o osvětlení hradu a jeho prostor, ale především o program, který byl opředen tajemstvím, duchy a středověkými postavami.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Výstavy v Žerotínském zámku</w:t>
      </w:r>
    </w:p>
    <w:p>
      <w:pPr/>
      <w:r>
        <w:rPr>
          <w:b w:val="1"/>
          <w:bCs w:val="1"/>
        </w:rPr>
        <w:t xml:space="preserve">Muzeum Novojičínska stylově opravilo výstavní prostory, ve kterých pravidelně připravuje zajímavé výstavy. Ty nejsou zaměřeny jen na výtvarné umění, ale také na zajímavé expozice, které jinde neuvidíte.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8-08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