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ocenili nabitý program Havířovských slavností</w:t>
      </w:r>
    </w:p>
    <w:p>
      <w:pPr/>
      <w:r>
        <w:rPr>
          <w:b w:val="1"/>
          <w:bCs w:val="1"/>
        </w:rPr>
        <w:t xml:space="preserve">Havířov má za sebou největší akci roku. Dvoudenní městské slavnosti v areálu sportovní haly Slavie navštívilo na 30 tisíc lidí. Vyvrcholením bylo noční vystoupení finské kapely Lordi.</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2026-04-26T08:31:55+02:00</dcterms:created>
  <dcterms:modified xsi:type="dcterms:W3CDTF">2026-04-26T08:31:55+02:00</dcterms:modified>
</cp:coreProperties>
</file>

<file path=docProps/custom.xml><?xml version="1.0" encoding="utf-8"?>
<Properties xmlns="http://schemas.openxmlformats.org/officeDocument/2006/custom-properties" xmlns:vt="http://schemas.openxmlformats.org/officeDocument/2006/docPropsVTypes"/>
</file>