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 Nejenom zelenou fasádu, ale i to zateplení, které je speciálně vyvinuté. Tady přímo na té výzkumné věži zkoušíme sortiment druhů, který je použitelný, zároveň substráty, které nám nejlépe budou fungovat, jakým způsobem to budeme zavlažovat a podobně.</w:t>
      </w:r>
    </w:p>
    <w:p>
      <w:pPr/>
      <w:r>
        <w:rPr/>
        <w:t xml:space="preserve">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Svoboda, projektový koordinátor: </w:t>
      </w:r>
      <w:r>
        <w:rPr/>
        <w:t xml:space="preserve">„Nápad vznikl v roce 2019, projektovalo se až do roku 2021 a s realizací jsme začali v roce 2022 a konkrétně v únoru.“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„Naše společnost se specializuje na krajinné úpravy, rozvojovou infrastrukturu a ozeleňování měst a obcí.“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Kuklová, vedoucí centra: </w:t>
      </w:r>
      <w:r>
        <w:rPr/>
        <w:t xml:space="preserve">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 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 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 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Kristýna Mišurcová, marketing centra:</w:t>
      </w:r>
      <w:r>
        <w:rPr/>
        <w:t xml:space="preserve"> 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Libuše Pospíšilová, včelařka:</w:t>
      </w:r>
      <w:r>
        <w:rPr/>
        <w:t xml:space="preserve"> „Máme stánek, kde propagujeme včelařství, jr to stánek našeho včelařského kroužku Apis Bruntál. Každý rok přijímáme nové členy, samozřejmě naše děti stárnou. Deváťáci odcházejí na střední školu a potřebujeme samozřejmě novou, mladou generaci, aby se naučili včelařit.“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Vlček, ředitel městské knihovny: </w:t>
      </w:r>
      <w:r>
        <w:rPr/>
        <w:t xml:space="preserve">„Ukazujeme tady vlastně zlomek našich knížek. Máme obrovské množství knížek o zahrádkaření, kutilství, takže se to vyloženě hodí ke slavnostnímu zahájení.“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Kulašová, SVČ Bruntál:</w:t>
      </w:r>
      <w:r>
        <w:rPr/>
        <w:t xml:space="preserve"> „Pro dnešek jsme si připravili stanoviště na téma přírody, zvířátka, aby vlastně děti byly v obraze, co se vlastně děje kolem nich.“</w:t>
      </w:r>
    </w:p>
    <w:p>
      <w:pPr/>
      <w:r>
        <w:rPr/>
        <w:t xml:space="preserve"> 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 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 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 A další věc, co ještě mám, je přání pro naše občany, aby tady našli relax, uvolnění nejenom pro sebe, ale i pro své děti. A klukům přeji hodně hodně spokojených klientů a ať tento projekt funguje a jenom dále zviditelňuje naše město Bruntál.“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2026-02-12T21:20:45+01:00</dcterms:created>
  <dcterms:modified xsi:type="dcterms:W3CDTF">2026-02-12T21:20:45+01:00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