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vybíraly aktivity na veletrhu kroužků</w:t>
      </w:r>
    </w:p>
    <w:p>
      <w:pPr/>
      <w:r>
        <w:rPr>
          <w:b w:val="1"/>
          <w:bCs w:val="1"/>
        </w:rPr>
        <w:t xml:space="preserve">Opravdu velmi širokou nabídku volnočasových aktivit mají k dispozici školáci z Frýdlantu nad Ostravicí. Na začátku školního roku pro ně město připravuje veletrh, na kterém se představují nejrůznější zájmové kroužky a sportovní oddíly.</w:t>
      </w:r>
    </w:p>
    <w:p>
      <w:pPr/>
      <w:r>
        <w:rPr/>
        <w:t xml:space="preserve">Veletrh se konal v kulturním centru a také na venkovním prostranství. Do kroužků, které mají volnou kapacitu, se děti mohou hlásit i v průběhu roku.</w:t>
      </w:r>
      <w:br/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2026-02-10T03:36:34+01:00</dcterms:created>
  <dcterms:modified xsi:type="dcterms:W3CDTF">2026-02-10T03:36:34+01:00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