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Na silnici I/57 v úseku obcí Skrochovice–Holasovice stále probíhá oprava. Podle Ředitelství silnic a dálnic jde vše podle plánu. Aktuálně pokračuje pokládka asfaltových vrstev v Holasovicích ve směru na Krnov. Na tento nový asfalt bude doprava převedena v sobotu a začne frézování v protisměru.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b w:val="1"/>
          <w:bCs w:val="1"/>
          <w:i w:val="1"/>
          <w:iCs w:val="1"/>
        </w:rPr>
        <w:t xml:space="preserve">Šárka Vlčková, mluvčí Povodí Odry, s.p.</w:t>
      </w:r>
      <w:r>
        <w:rPr>
          <w:i w:val="1"/>
          <w:iCs w:val="1"/>
        </w:rPr>
        <w:t xml:space="preserve">: „I přes letošní teplé letní období a velké rozdíly srážkové činnosti v rámci celého povodí Odry byly zabezpečeny dodávky vody plynule a podle požadavků odběratelů a dlouhodobě byly nadstandardně zajištěny průtoky v tocích pod přehradami. Je to dáno kvalitním řízením Vodohospodářské soustavy povodí Odry.”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Karviná si vyplavala v celorepublikové soutěži 5. místo</w:t>
      </w:r>
    </w:p>
    <w:p>
      <w:pPr/>
      <w:r>
        <w:rPr>
          <w:b w:val="1"/>
          <w:bCs w:val="1"/>
        </w:rPr>
        <w:t xml:space="preserve">Každoročně se v říjnu města našeho kraje zapojují do celorepublikové plavecké soutěž měst a v kategoriích podle počtu obyvatel se umísťují na předních příčkách. Nejvíce lidí si přišlo zaplavat v Bohumíně.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</w:t>
      </w:r>
    </w:p>
    <w:p>
      <w:pPr/>
      <w:r>
        <w:rPr>
          <w:b w:val="1"/>
          <w:bCs w:val="1"/>
        </w:rPr>
        <w:t xml:space="preserve">Tomáš Kałuža, místopředseda oddílu Kosatky Karviná</w:t>
      </w:r>
      <w:r>
        <w:rPr/>
        <w:t xml:space="preserve">: "Když se budeme bavit o nejlepších časech, tak se budeme bavit pod minutu, kolem 50 sekund, ale klasický plavec zaplave čas kolem 1:30, ti pomalejší pak i lehce přes dvě minuty. "</w:t>
      </w:r>
    </w:p>
    <w:p>
      <w:pPr/>
      <w:r>
        <w:rPr/>
        <w:t xml:space="preserve"> V Karviné se této soutěže pravidelně účastní celé třídy základních i středních škol, hned ráno přišli Karvinou v soutěži podpořit studenti Obchodní akademie oboru Ekonomika a sport.</w:t>
      </w:r>
    </w:p>
    <w:p>
      <w:pPr/>
      <w:r>
        <w:rPr>
          <w:b w:val="1"/>
          <w:bCs w:val="1"/>
        </w:rPr>
        <w:t xml:space="preserve">Roman Jurda, pedagog a kondiční trenér:</w:t>
      </w:r>
      <w:r>
        <w:rPr/>
        <w:t xml:space="preserve"> "Je to pro nás super příležitost, aby se nám ukázali, v jaké jsou kondici, protože plavání je hlavně o kondici a o tom, jak si děti připravovat, takže my to vítáme velmi pozitivně.” </w:t>
      </w:r>
    </w:p>
    <w:p>
      <w:pPr/>
      <w:r>
        <w:rPr>
          <w:b w:val="1"/>
          <w:bCs w:val="1"/>
        </w:rPr>
        <w:t xml:space="preserve">anketa: účastníci plavecké soutěže:</w:t>
      </w:r>
      <w:r>
        <w:rPr/>
        <w:t xml:space="preserve"> "Stovka se plavala brutálně, ráno jsem to nečekal, ale výkon jsem podal co nejsilnější." "Nebylo to nic moc, já moc neplavu, jsem tu z donucení, ale zvládla jsem to a to je hlavní." "Já taky nejsem moc dobrý plavec, ale užila jsem si to."</w:t>
      </w:r>
    </w:p>
    <w:p>
      <w:pPr/>
      <w:br/>
      <w:r>
        <w:rPr/>
        <w:t xml:space="preserve">Karviná si letos ve své kategorii C nad 50 tisíc obyvatel doplavala pro páté místo, s počtem plavců 297, v této kategorii plaval i Frýdek-Místek, který skončil šestý. V kategorii B do 50 tisíc obyvatel byl opět nejlepší Bohumín s počtem plavců 818, za ním z MSK skončila na druhém místě Kopřivnice a na 4. místě Orlová.. A v kategorii A do 20 tisíc obyvatel se z celkového 5. místa radovaly Kravaře.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