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Gymnazisté z Frýdlantu hostili studenty z Indie a Itálie</w:t>
      </w:r>
    </w:p>
    <w:p>
      <w:pPr/>
      <w:r>
        <w:rPr>
          <w:b w:val="1"/>
          <w:bCs w:val="1"/>
        </w:rPr>
        <w:t xml:space="preserve">Hned dvě skupiny studentů ze zahraničí hostí v tomto týdnu gymnazisté z Frýdlantu nad Ostravicí. Početnější skupinu studentů z Indie první den dokonce doprovodil velvyslanec jejich země v ČR.</w:t>
      </w:r>
    </w:p>
    <w:p>
      <w:pPr/>
      <w:r>
        <w:rPr/>
        <w:t xml:space="preserve">Gymnazisté z Frýdlantu v rámci Mezinárodního týdne hostili studenty z Itálie a Indie. Indickou skupinu do města dokonce doprovodil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  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1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2026-04-18T11:45:19+02:00</dcterms:created>
  <dcterms:modified xsi:type="dcterms:W3CDTF">2026-04-18T11:45:19+02:00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