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b w:val="1"/>
          <w:bCs w:val="1"/>
        </w:rPr>
        <w:t xml:space="preserve">Anketa, účastníci akce: </w:t>
      </w:r>
      <w:r>
        <w:rPr/>
        <w:t xml:space="preserve">„Jo, dobrý, jezdí se na něm dobře..“</w:t>
      </w:r>
    </w:p>
    <w:p>
      <w:pPr/>
      <w:r>
        <w:rPr/>
        <w:t xml:space="preserve">„Dobře, já bruslím od 7 let." </w:t>
      </w:r>
    </w:p>
    <w:p>
      <w:pPr/>
      <w:r>
        <w:rPr/>
        <w:t xml:space="preserve"> Nejlepším způsobem seznámení se s bruslením jsou hry a zábavy, které SVČ na ledě připravilo.</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5-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2026-05-17T19:37:38+02:00</dcterms:created>
  <dcterms:modified xsi:type="dcterms:W3CDTF">2026-05-17T19:37:38+02:00</dcterms:modified>
</cp:coreProperties>
</file>

<file path=docProps/custom.xml><?xml version="1.0" encoding="utf-8"?>
<Properties xmlns="http://schemas.openxmlformats.org/officeDocument/2006/custom-properties" xmlns:vt="http://schemas.openxmlformats.org/officeDocument/2006/docPropsVTypes"/>
</file>