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má na rok 2024 rozpočet 709 milionů korun</w:t>
      </w:r>
    </w:p>
    <w:p>
      <w:pPr/>
      <w:r>
        <w:rPr>
          <w:b w:val="1"/>
          <w:bCs w:val="1"/>
        </w:rPr>
        <w:t xml:space="preserve">Moravská Ostrava a Přívoz bude v roce 2024 hospodařit s částkou 709 milionů korun. Peníze se krátit nikde nebudou. Naopak se navýší podpora kultury, sportu i sociální oblasti. Také se chystá řada velkých investičních akcí v podobě rekonstrukcí, oprav komunikací a údržby.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</w:t>
      </w:r>
      <w:br/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</w:t>
      </w:r>
      <w:br/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</w:t>
      </w:r>
      <w:br/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2026-02-18T20:52:44+01:00</dcterms:created>
  <dcterms:modified xsi:type="dcterms:W3CDTF">2026-02-18T20:52:44+01:00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